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 w:rsidRPr="00315712">
        <w:rPr>
          <w:rFonts w:asciiTheme="majorHAnsi" w:eastAsia="Calibri" w:hAnsiTheme="majorHAnsi" w:cs="Times New Roman"/>
        </w:rPr>
        <w:tab/>
      </w:r>
      <w:r>
        <w:rPr>
          <w:rFonts w:asciiTheme="majorHAnsi" w:eastAsia="Calibri" w:hAnsiTheme="majorHAnsi" w:cs="Times New Roman"/>
        </w:rPr>
        <w:t>OBRAZEC 3</w:t>
      </w:r>
    </w:p>
    <w:p w:rsidR="00315712" w:rsidRPr="00315712" w:rsidRDefault="00315712" w:rsidP="00315712">
      <w:pPr>
        <w:spacing w:after="0" w:line="276" w:lineRule="auto"/>
        <w:rPr>
          <w:rFonts w:asciiTheme="majorHAnsi" w:eastAsia="Calibri" w:hAnsiTheme="majorHAnsi" w:cs="Times New Roman"/>
        </w:rPr>
      </w:pPr>
      <w:r w:rsidRPr="00315712">
        <w:rPr>
          <w:rFonts w:asciiTheme="majorHAnsi" w:eastAsia="Calibri" w:hAnsiTheme="majorHAnsi" w:cs="Times New Roman"/>
        </w:rPr>
        <w:tab/>
        <w:t xml:space="preserve">     </w:t>
      </w:r>
      <w:r w:rsidRPr="00315712">
        <w:rPr>
          <w:rFonts w:asciiTheme="majorHAnsi" w:eastAsia="Calibri" w:hAnsiTheme="majorHAnsi" w:cs="Times New Roman"/>
        </w:rPr>
        <w:tab/>
      </w: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6F2664">
      <w:pPr>
        <w:shd w:val="clear" w:color="auto" w:fill="E2EFD9" w:themeFill="accent6" w:themeFillTint="33"/>
        <w:spacing w:after="200" w:line="276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:rsidR="00315712" w:rsidRPr="00315712" w:rsidRDefault="00315712" w:rsidP="006F2664">
      <w:pPr>
        <w:shd w:val="clear" w:color="auto" w:fill="E2EFD9" w:themeFill="accent6" w:themeFillTint="33"/>
        <w:spacing w:after="200" w:line="276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315712">
        <w:rPr>
          <w:rFonts w:asciiTheme="majorHAnsi" w:eastAsia="Calibri" w:hAnsiTheme="majorHAnsi" w:cs="Times New Roman"/>
          <w:b/>
          <w:sz w:val="24"/>
          <w:szCs w:val="24"/>
        </w:rPr>
        <w:t xml:space="preserve">DOKAZILA ZA PRIDOBITEV OSEBNIH PODATKOV SO PRILOGA TEGA OBRAZCA </w:t>
      </w:r>
    </w:p>
    <w:p w:rsidR="00315712" w:rsidRPr="00315712" w:rsidRDefault="00315712" w:rsidP="006F2664">
      <w:pPr>
        <w:shd w:val="clear" w:color="auto" w:fill="E2EFD9" w:themeFill="accent6" w:themeFillTint="33"/>
        <w:spacing w:after="200" w:line="276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autoSpaceDE w:val="0"/>
        <w:autoSpaceDN w:val="0"/>
        <w:adjustRightInd w:val="0"/>
        <w:spacing w:after="200" w:line="276" w:lineRule="auto"/>
        <w:rPr>
          <w:rFonts w:ascii="Cambria" w:eastAsia="Calibri" w:hAnsi="Cambria" w:cs="Times New Roman"/>
          <w:b/>
          <w:bCs/>
        </w:rPr>
      </w:pPr>
      <w:r w:rsidRPr="00315712">
        <w:rPr>
          <w:rFonts w:ascii="Cambria" w:eastAsia="Calibri" w:hAnsi="Cambria" w:cs="Titillium Web"/>
          <w:b/>
          <w:bCs/>
          <w:color w:val="000000"/>
        </w:rPr>
        <w:t xml:space="preserve">Ponudniki PREDLOŽI potrdila iz kazenske evidence že v okviru oddane ponudbe. V tem primeru bo naročnik kot zadosten dokaz, da gospodarski subjekt ni v položaju iz 1. odstavka 75. člena ZJN-3 </w:t>
      </w:r>
      <w:r w:rsidRPr="00315712">
        <w:rPr>
          <w:rFonts w:ascii="Cambria" w:eastAsia="Calibri" w:hAnsi="Cambria" w:cs="Times New Roman"/>
          <w:b/>
          <w:bCs/>
        </w:rPr>
        <w:t xml:space="preserve">upošteval dokazila, ki ne bodo starejša od 4 mesecev, šteto od določenega roka za oddajo predmetne ponudbe. Navodila za pridobitev potrdil o nekaznovanosti so dosegljiva:  </w:t>
      </w:r>
      <w:hyperlink r:id="rId7" w:history="1">
        <w:r w:rsidRPr="00315712">
          <w:rPr>
            <w:rFonts w:ascii="Cambria" w:eastAsia="Calibri" w:hAnsi="Cambria" w:cs="Times New Roman"/>
            <w:b/>
            <w:bCs/>
            <w:color w:val="0000FF"/>
            <w:u w:val="single"/>
          </w:rPr>
          <w:t>Izpis iz kazenske evidence, evidence vzgojnih ukrepov in evidence izbrisanih obsodb za kazniva dejanja zoper spolno nedotakljivost (Potrdilo o (ne)kaznovanosti) | GOV.SI</w:t>
        </w:r>
      </w:hyperlink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  <w:b/>
          <w:color w:val="FF0000"/>
        </w:rPr>
      </w:pPr>
      <w:r w:rsidRPr="00315712">
        <w:rPr>
          <w:rFonts w:asciiTheme="majorHAnsi" w:eastAsia="Calibri" w:hAnsiTheme="majorHAnsi" w:cs="Times New Roman"/>
          <w:b/>
          <w:color w:val="FF0000"/>
        </w:rPr>
        <w:t>*Opozorilo: Ponudnik mora v skladu z 1. odstavkom 75. člena ZJN-3 predložiti dokazila za vse osebe, ki so člani upravnega, vodstvenega ali nadzornega organa ponudnika in vse osebe,  ki so pooblaščene za zastopanje ali odločanje ali nadzor v njem.</w:t>
      </w: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  <w:bookmarkStart w:id="0" w:name="_GoBack"/>
      <w:bookmarkEnd w:id="0"/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40" w:lineRule="auto"/>
        <w:jc w:val="both"/>
        <w:rPr>
          <w:rFonts w:asciiTheme="majorHAnsi" w:eastAsia="Calibri" w:hAnsiTheme="majorHAnsi" w:cs="Times New Roman"/>
        </w:rPr>
      </w:pPr>
    </w:p>
    <w:p w:rsidR="00315712" w:rsidRPr="00315712" w:rsidRDefault="00315712" w:rsidP="00315712">
      <w:pPr>
        <w:spacing w:after="0" w:line="276" w:lineRule="auto"/>
        <w:rPr>
          <w:rFonts w:asciiTheme="majorHAnsi" w:eastAsia="Calibri" w:hAnsiTheme="majorHAnsi" w:cs="Times New Roman"/>
          <w:b/>
          <w:bCs/>
        </w:rPr>
      </w:pPr>
      <w:r w:rsidRPr="00315712">
        <w:rPr>
          <w:rFonts w:asciiTheme="majorHAnsi" w:eastAsia="Calibri" w:hAnsiTheme="majorHAnsi" w:cs="Times New Roman"/>
          <w:b/>
          <w:bCs/>
        </w:rPr>
        <w:t>Priloga: Uradna dokazila iz kazenske evidence.</w:t>
      </w:r>
    </w:p>
    <w:p w:rsidR="00315712" w:rsidRPr="00315712" w:rsidRDefault="00315712" w:rsidP="00315712">
      <w:pPr>
        <w:spacing w:after="200" w:line="276" w:lineRule="auto"/>
        <w:rPr>
          <w:rFonts w:ascii="Calibri" w:eastAsia="Calibri" w:hAnsi="Calibri" w:cs="Times New Roman"/>
        </w:rPr>
      </w:pPr>
    </w:p>
    <w:p w:rsidR="00315712" w:rsidRDefault="00315712"/>
    <w:sectPr w:rsidR="00315712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F2664">
      <w:pPr>
        <w:spacing w:after="0" w:line="240" w:lineRule="auto"/>
      </w:pPr>
      <w:r>
        <w:separator/>
      </w:r>
    </w:p>
  </w:endnote>
  <w:endnote w:type="continuationSeparator" w:id="0">
    <w:p w:rsidR="00000000" w:rsidRDefault="006F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tillium Web">
    <w:altName w:val="Titillium Web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6F266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315712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6F266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6F26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F2664">
      <w:pPr>
        <w:spacing w:after="0" w:line="240" w:lineRule="auto"/>
      </w:pPr>
      <w:r>
        <w:separator/>
      </w:r>
    </w:p>
  </w:footnote>
  <w:footnote w:type="continuationSeparator" w:id="0">
    <w:p w:rsidR="00000000" w:rsidRDefault="006F2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6F266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488679" o:spid="_x0000_s1026" type="#_x0000_t136" style="position:absolute;margin-left:0;margin-top:0;width:479.65pt;height:159.85pt;rotation:315;z-index:-251659264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  <w:r w:rsidR="00315712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5D0315E8" wp14:editId="5A6C3B7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FBB" w:rsidRDefault="00315712" w:rsidP="004D3FB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/>
                              <w:color w:val="D5DCE4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315E8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6" type="#_x0000_t202" style="position:absolute;margin-left:0;margin-top:0;width:426.35pt;height:213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" o:allowincell="f" filled="f" stroked="f">
              <v:stroke joinstyle="round"/>
              <o:lock v:ext="edit" shapetype="t"/>
              <v:textbox style="mso-fit-shape-to-text:t">
                <w:txbxContent>
                  <w:p w:rsidR="004D3FBB" w:rsidRDefault="00315712" w:rsidP="004D3FB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color w:val="D5DCE4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6F266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488680" o:spid="_x0000_s1027" type="#_x0000_t136" style="position:absolute;margin-left:0;margin-top:0;width:479.65pt;height:159.85pt;rotation:315;z-index:-251658240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F266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6F266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488678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12"/>
    <w:rsid w:val="00315712"/>
    <w:rsid w:val="006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86753C4-9B6F-4922-B83E-5C8D5A12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315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315712"/>
  </w:style>
  <w:style w:type="paragraph" w:styleId="Noga">
    <w:name w:val="footer"/>
    <w:basedOn w:val="Navaden"/>
    <w:link w:val="NogaZnak"/>
    <w:uiPriority w:val="99"/>
    <w:semiHidden/>
    <w:unhideWhenUsed/>
    <w:rsid w:val="00315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15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si/zbirke/storitve/izpis-iz-kazenske-evidence-evidence-vzgojnih-ukrepov-in-evidence-izbrisanih-obsodb-za-kazniva-dejanja-zoper-spolno-nedotakljivost-potrdilo-o-nekaznovanosti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1FFBB4-F4B8-4BBE-B109-DD8C28F1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2022-10-30T12:57:00Z</dcterms:created>
  <dcterms:modified xsi:type="dcterms:W3CDTF">2022-10-30T13:16:00Z</dcterms:modified>
</cp:coreProperties>
</file>